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2D0896" w:rsidP="00A96C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Nowy Targ, </w:t>
      </w:r>
      <w:r w:rsidR="00CA1148">
        <w:rPr>
          <w:sz w:val="24"/>
          <w:szCs w:val="24"/>
        </w:rPr>
        <w:t>19.09</w:t>
      </w:r>
      <w:r>
        <w:rPr>
          <w:sz w:val="24"/>
          <w:szCs w:val="24"/>
        </w:rPr>
        <w:t xml:space="preserve">.2019 </w:t>
      </w:r>
      <w:r w:rsidR="00A96C3D"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57D34">
        <w:rPr>
          <w:sz w:val="24"/>
          <w:szCs w:val="24"/>
        </w:rPr>
        <w:t>ZA.272.</w:t>
      </w:r>
      <w:r w:rsidR="00CA1148">
        <w:rPr>
          <w:sz w:val="24"/>
          <w:szCs w:val="24"/>
        </w:rPr>
        <w:t>35</w:t>
      </w:r>
      <w:r w:rsidR="002D0896">
        <w:rPr>
          <w:sz w:val="24"/>
          <w:szCs w:val="24"/>
        </w:rPr>
        <w:t>.2019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57D34">
        <w:rPr>
          <w:b/>
          <w:sz w:val="32"/>
          <w:szCs w:val="32"/>
        </w:rPr>
        <w:t>ZA.272.</w:t>
      </w:r>
      <w:r w:rsidR="00CA1148">
        <w:rPr>
          <w:b/>
          <w:sz w:val="32"/>
          <w:szCs w:val="32"/>
        </w:rPr>
        <w:t>35</w:t>
      </w:r>
      <w:r w:rsidR="002D0896">
        <w:rPr>
          <w:b/>
          <w:sz w:val="32"/>
          <w:szCs w:val="32"/>
        </w:rPr>
        <w:t>.2019</w:t>
      </w:r>
      <w:r w:rsidR="00C56A7B" w:rsidRPr="00C56A7B">
        <w:rPr>
          <w:sz w:val="36"/>
          <w:szCs w:val="24"/>
        </w:rPr>
        <w:t xml:space="preserve">           </w:t>
      </w:r>
      <w:bookmarkStart w:id="0" w:name="_GoBack"/>
      <w:bookmarkEnd w:id="0"/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 w:rsidR="00457D34">
        <w:rPr>
          <w:sz w:val="28"/>
          <w:szCs w:val="24"/>
        </w:rPr>
        <w:t>t.</w:t>
      </w:r>
      <w:r w:rsidR="007E700A">
        <w:rPr>
          <w:sz w:val="28"/>
          <w:szCs w:val="24"/>
        </w:rPr>
        <w:t xml:space="preserve"> </w:t>
      </w:r>
      <w:r w:rsidR="00457D34">
        <w:rPr>
          <w:sz w:val="28"/>
          <w:szCs w:val="24"/>
        </w:rPr>
        <w:t xml:space="preserve">j. Dz. U. z </w:t>
      </w:r>
      <w:r w:rsidR="002D0896">
        <w:rPr>
          <w:sz w:val="28"/>
          <w:szCs w:val="24"/>
        </w:rPr>
        <w:t>2018</w:t>
      </w:r>
      <w:r w:rsidRPr="009051ED">
        <w:rPr>
          <w:sz w:val="28"/>
          <w:szCs w:val="24"/>
        </w:rPr>
        <w:t xml:space="preserve"> r., poz. </w:t>
      </w:r>
      <w:r w:rsidR="002D0896">
        <w:rPr>
          <w:sz w:val="28"/>
          <w:szCs w:val="24"/>
        </w:rPr>
        <w:t>1986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 xml:space="preserve">Zorganizowanie i przeprowadzenie </w:t>
      </w:r>
      <w:r w:rsidR="00EC4651">
        <w:rPr>
          <w:b/>
          <w:sz w:val="36"/>
          <w:szCs w:val="36"/>
        </w:rPr>
        <w:t xml:space="preserve">kursu </w:t>
      </w:r>
      <w:r w:rsidR="00CA1148">
        <w:rPr>
          <w:b/>
          <w:sz w:val="36"/>
          <w:szCs w:val="36"/>
        </w:rPr>
        <w:t>kelnerskiego</w:t>
      </w:r>
      <w:r w:rsidRPr="00A96C3D">
        <w:rPr>
          <w:b/>
          <w:sz w:val="36"/>
          <w:szCs w:val="36"/>
        </w:rPr>
        <w:t xml:space="preserve"> dla uczniów w ramach projektu pn.: „Rozwój Centrum Kompetencji Zawodowych w branży turystyczno-gastronomicznej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2D0896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2D0896">
          <w:rPr>
            <w:rStyle w:val="Hipercze"/>
            <w:sz w:val="24"/>
            <w:szCs w:val="24"/>
          </w:rPr>
          <w:t>przetarg@nowotarski.pl</w:t>
        </w:r>
      </w:hyperlink>
      <w:r w:rsidRPr="002D0896">
        <w:rPr>
          <w:sz w:val="24"/>
          <w:szCs w:val="24"/>
        </w:rPr>
        <w:t xml:space="preserve"> </w:t>
      </w: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Pr="002D0896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 w:rsidRPr="002D0896"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457D34" w:rsidRPr="002D0896" w:rsidRDefault="00EC4651" w:rsidP="002D0896">
      <w:p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imieniu Dyrektora Zespołu Szkół </w:t>
      </w:r>
      <w:r w:rsidR="00F21E22">
        <w:rPr>
          <w:i/>
          <w:sz w:val="24"/>
          <w:szCs w:val="24"/>
        </w:rPr>
        <w:t>im. Bohaterów Westerplatte w Jabłonce, ul. Podhalańska 3, 34-480 Jabłonka.</w:t>
      </w:r>
      <w:r w:rsidR="00457D34" w:rsidRPr="002D0896">
        <w:rPr>
          <w:i/>
          <w:sz w:val="24"/>
          <w:szCs w:val="24"/>
        </w:rPr>
        <w:t xml:space="preserve"> </w:t>
      </w:r>
    </w:p>
    <w:p w:rsidR="002D0896" w:rsidRPr="002D0896" w:rsidRDefault="002D0896" w:rsidP="002D0896">
      <w:pPr>
        <w:pStyle w:val="Akapitzlist"/>
        <w:ind w:left="644"/>
        <w:jc w:val="both"/>
        <w:rPr>
          <w:sz w:val="24"/>
          <w:szCs w:val="24"/>
        </w:rPr>
      </w:pP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</w:t>
      </w:r>
      <w:r w:rsidR="002D0896">
        <w:rPr>
          <w:sz w:val="24"/>
          <w:szCs w:val="24"/>
        </w:rPr>
        <w:t xml:space="preserve"> publicznych (t.</w:t>
      </w:r>
      <w:r w:rsidR="009D123F">
        <w:rPr>
          <w:sz w:val="24"/>
          <w:szCs w:val="24"/>
        </w:rPr>
        <w:t xml:space="preserve"> </w:t>
      </w:r>
      <w:r w:rsidR="002D0896">
        <w:rPr>
          <w:sz w:val="24"/>
          <w:szCs w:val="24"/>
        </w:rPr>
        <w:t>j. Dz. U. z 2018</w:t>
      </w:r>
      <w:r w:rsidRPr="00894529">
        <w:rPr>
          <w:sz w:val="24"/>
          <w:szCs w:val="24"/>
        </w:rPr>
        <w:t xml:space="preserve"> r., poz. </w:t>
      </w:r>
      <w:r w:rsidR="002D0896">
        <w:rPr>
          <w:sz w:val="24"/>
          <w:szCs w:val="24"/>
        </w:rPr>
        <w:t>1986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 xml:space="preserve">Zorganizowanie i przeprowadzenie </w:t>
      </w:r>
      <w:r w:rsidR="00CA1148">
        <w:rPr>
          <w:b/>
          <w:sz w:val="24"/>
          <w:szCs w:val="24"/>
        </w:rPr>
        <w:t>40</w:t>
      </w:r>
      <w:r w:rsidR="00EC4651">
        <w:rPr>
          <w:b/>
          <w:sz w:val="24"/>
          <w:szCs w:val="24"/>
        </w:rPr>
        <w:t xml:space="preserve"> godzin </w:t>
      </w:r>
      <w:r w:rsidR="00CA1148">
        <w:rPr>
          <w:b/>
          <w:sz w:val="24"/>
          <w:szCs w:val="24"/>
        </w:rPr>
        <w:t>lekcyjnych</w:t>
      </w:r>
      <w:r w:rsidR="00EC4651">
        <w:rPr>
          <w:b/>
          <w:sz w:val="24"/>
          <w:szCs w:val="24"/>
        </w:rPr>
        <w:t xml:space="preserve"> kursu </w:t>
      </w:r>
      <w:r w:rsidR="00CA1148">
        <w:rPr>
          <w:b/>
          <w:sz w:val="24"/>
          <w:szCs w:val="24"/>
        </w:rPr>
        <w:t>kelnerskiego</w:t>
      </w:r>
      <w:r w:rsidR="00EC4651">
        <w:rPr>
          <w:b/>
          <w:sz w:val="24"/>
          <w:szCs w:val="24"/>
        </w:rPr>
        <w:t xml:space="preserve"> dla </w:t>
      </w:r>
      <w:r w:rsidR="00F21E22">
        <w:rPr>
          <w:b/>
          <w:sz w:val="24"/>
          <w:szCs w:val="24"/>
        </w:rPr>
        <w:t>jednej</w:t>
      </w:r>
      <w:r w:rsidR="00EC4651">
        <w:rPr>
          <w:b/>
          <w:sz w:val="24"/>
          <w:szCs w:val="24"/>
        </w:rPr>
        <w:t xml:space="preserve"> maksymalnie 1</w:t>
      </w:r>
      <w:r w:rsidR="00F21E22">
        <w:rPr>
          <w:b/>
          <w:sz w:val="24"/>
          <w:szCs w:val="24"/>
        </w:rPr>
        <w:t>2-osobowej</w:t>
      </w:r>
      <w:r w:rsidR="00EC4651">
        <w:rPr>
          <w:b/>
          <w:sz w:val="24"/>
          <w:szCs w:val="24"/>
        </w:rPr>
        <w:t xml:space="preserve"> grup</w:t>
      </w:r>
      <w:r w:rsidR="00F21E22">
        <w:rPr>
          <w:b/>
          <w:sz w:val="24"/>
          <w:szCs w:val="24"/>
        </w:rPr>
        <w:t>y</w:t>
      </w:r>
      <w:r w:rsidR="00EC4651">
        <w:rPr>
          <w:b/>
          <w:sz w:val="24"/>
          <w:szCs w:val="24"/>
        </w:rPr>
        <w:t xml:space="preserve"> uczniów zakwalifikowanych</w:t>
      </w:r>
      <w:r w:rsidR="00CA1148">
        <w:rPr>
          <w:b/>
          <w:sz w:val="24"/>
          <w:szCs w:val="24"/>
        </w:rPr>
        <w:t xml:space="preserve"> na kurs</w:t>
      </w:r>
      <w:r w:rsidR="00EC4651">
        <w:rPr>
          <w:b/>
          <w:sz w:val="24"/>
          <w:szCs w:val="24"/>
        </w:rPr>
        <w:t xml:space="preserve"> przez Komisję Rekrutacyjną powołaną w Zespole Szkół </w:t>
      </w:r>
      <w:r w:rsidR="00F21E22">
        <w:rPr>
          <w:b/>
          <w:sz w:val="24"/>
          <w:szCs w:val="24"/>
        </w:rPr>
        <w:t xml:space="preserve">im. Bohaterów Westerplatte w Jabłonce </w:t>
      </w:r>
      <w:r w:rsidRPr="00B61127">
        <w:rPr>
          <w:b/>
          <w:sz w:val="24"/>
          <w:szCs w:val="24"/>
        </w:rPr>
        <w:t>w</w:t>
      </w:r>
      <w:r w:rsidR="00CA1148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E73FCC" w:rsidRPr="00EC4651" w:rsidRDefault="00367A08" w:rsidP="00EC4651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C4651">
        <w:rPr>
          <w:b/>
          <w:i/>
          <w:sz w:val="24"/>
          <w:szCs w:val="24"/>
        </w:rPr>
        <w:lastRenderedPageBreak/>
        <w:t xml:space="preserve">Szczegółowy opis przedmiotu zamówienia stanowi załącznik nr </w:t>
      </w:r>
      <w:r w:rsidR="00EC4651">
        <w:rPr>
          <w:b/>
          <w:i/>
          <w:sz w:val="24"/>
          <w:szCs w:val="24"/>
        </w:rPr>
        <w:t xml:space="preserve">1 </w:t>
      </w:r>
      <w:r w:rsidRPr="00EC4651">
        <w:rPr>
          <w:b/>
          <w:i/>
          <w:sz w:val="24"/>
          <w:szCs w:val="24"/>
        </w:rPr>
        <w:t>do niniejszego Ogłoszenia.</w:t>
      </w:r>
    </w:p>
    <w:p w:rsidR="00EC4651" w:rsidRPr="00EC4651" w:rsidRDefault="00EC4651" w:rsidP="00EC4651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EC4651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67A08" w:rsidRPr="00367A08">
        <w:rPr>
          <w:sz w:val="24"/>
          <w:szCs w:val="24"/>
        </w:rPr>
        <w:t>godnie z</w:t>
      </w:r>
      <w:r w:rsidR="00367A08">
        <w:rPr>
          <w:sz w:val="24"/>
          <w:szCs w:val="24"/>
        </w:rPr>
        <w:t>e</w:t>
      </w:r>
      <w:r w:rsidR="00367A08" w:rsidRPr="00367A08">
        <w:rPr>
          <w:sz w:val="24"/>
          <w:szCs w:val="24"/>
        </w:rPr>
        <w:t xml:space="preserve"> </w:t>
      </w:r>
      <w:r w:rsidR="00367A08">
        <w:rPr>
          <w:sz w:val="24"/>
          <w:szCs w:val="24"/>
        </w:rPr>
        <w:t>s</w:t>
      </w:r>
      <w:r>
        <w:rPr>
          <w:sz w:val="24"/>
          <w:szCs w:val="24"/>
        </w:rPr>
        <w:t>zczegółowym opisem</w:t>
      </w:r>
      <w:r w:rsidR="00367A08" w:rsidRPr="00367A08">
        <w:rPr>
          <w:sz w:val="24"/>
          <w:szCs w:val="24"/>
        </w:rPr>
        <w:t xml:space="preserve"> pr</w:t>
      </w:r>
      <w:r>
        <w:rPr>
          <w:sz w:val="24"/>
          <w:szCs w:val="24"/>
        </w:rPr>
        <w:t>zedmiotu zamówienia stanowiącym załącznik</w:t>
      </w:r>
      <w:r w:rsidR="00367A08" w:rsidRPr="00367A08">
        <w:rPr>
          <w:sz w:val="24"/>
          <w:szCs w:val="24"/>
        </w:rPr>
        <w:t xml:space="preserve"> nr 1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F21E22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OŚ</w:t>
      </w:r>
      <w:r w:rsidR="00E1472D" w:rsidRPr="00894529">
        <w:rPr>
          <w:b/>
          <w:sz w:val="24"/>
          <w:szCs w:val="24"/>
        </w:rPr>
        <w:t>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="00E1472D"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BD4CBA">
        <w:rPr>
          <w:sz w:val="24"/>
          <w:szCs w:val="24"/>
        </w:rPr>
        <w:t>Inspektor</w:t>
      </w:r>
      <w:r w:rsidR="00367A08" w:rsidRPr="00367A08">
        <w:rPr>
          <w:sz w:val="24"/>
          <w:szCs w:val="24"/>
        </w:rPr>
        <w:t xml:space="preserve"> ds. zamówień publicznych – </w:t>
      </w:r>
      <w:r w:rsidR="00BD4CBA">
        <w:rPr>
          <w:sz w:val="24"/>
          <w:szCs w:val="24"/>
        </w:rPr>
        <w:t>Ewa Rusnaczyk.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0064B0" w:rsidRPr="00367A42" w:rsidRDefault="00E1472D" w:rsidP="00367A42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C06055" w:rsidRDefault="00E1472D" w:rsidP="00F21E22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F21E22" w:rsidRPr="00F21E22" w:rsidRDefault="00F21E22" w:rsidP="00F21E22">
      <w:pPr>
        <w:pStyle w:val="Akapitzlist"/>
        <w:ind w:left="567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C4651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EC4651">
        <w:rPr>
          <w:sz w:val="24"/>
          <w:szCs w:val="24"/>
        </w:rPr>
        <w:t xml:space="preserve">Zamawiający </w:t>
      </w:r>
      <w:r w:rsidR="00EC4651" w:rsidRPr="00EC4651">
        <w:rPr>
          <w:sz w:val="24"/>
          <w:szCs w:val="24"/>
        </w:rPr>
        <w:t>nie dopuszcza składania</w:t>
      </w:r>
      <w:r w:rsidR="00E1472D" w:rsidRPr="00EC4651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</w:t>
      </w:r>
      <w:r w:rsidRPr="00B96DA3">
        <w:rPr>
          <w:sz w:val="24"/>
          <w:szCs w:val="24"/>
        </w:rPr>
        <w:lastRenderedPageBreak/>
        <w:t>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34677F">
        <w:rPr>
          <w:sz w:val="24"/>
          <w:szCs w:val="24"/>
          <w:u w:val="single"/>
        </w:rPr>
        <w:t>2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BD4CBA">
        <w:rPr>
          <w:b/>
          <w:sz w:val="24"/>
          <w:szCs w:val="24"/>
        </w:rPr>
        <w:t xml:space="preserve"> II piętro (pok. nr 3.08</w:t>
      </w:r>
      <w:r w:rsidR="0034677F">
        <w:rPr>
          <w:b/>
          <w:sz w:val="24"/>
          <w:szCs w:val="24"/>
        </w:rPr>
        <w:t>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CA1148">
        <w:rPr>
          <w:b/>
          <w:sz w:val="24"/>
          <w:szCs w:val="24"/>
          <w:u w:val="single"/>
        </w:rPr>
        <w:t>27.09</w:t>
      </w:r>
      <w:r w:rsidR="00BD4CBA">
        <w:rPr>
          <w:b/>
          <w:sz w:val="24"/>
          <w:szCs w:val="24"/>
          <w:u w:val="single"/>
        </w:rPr>
        <w:t>.2019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BD4CBA">
        <w:rPr>
          <w:b/>
          <w:sz w:val="24"/>
          <w:szCs w:val="24"/>
          <w:u w:val="single"/>
        </w:rPr>
        <w:t>11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EC4651" w:rsidRDefault="00481E95" w:rsidP="00EC4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BD4CBA">
        <w:rPr>
          <w:sz w:val="24"/>
          <w:szCs w:val="24"/>
        </w:rPr>
        <w:t>2018</w:t>
      </w:r>
      <w:r>
        <w:rPr>
          <w:sz w:val="24"/>
          <w:szCs w:val="24"/>
        </w:rPr>
        <w:t xml:space="preserve"> r., poz. </w:t>
      </w:r>
      <w:r w:rsidR="00BD4CBA">
        <w:rPr>
          <w:sz w:val="24"/>
          <w:szCs w:val="24"/>
        </w:rPr>
        <w:t>1986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 xml:space="preserve">przeprowadzenie </w:t>
      </w:r>
      <w:r w:rsidR="00EC4651">
        <w:rPr>
          <w:b/>
          <w:sz w:val="24"/>
          <w:szCs w:val="24"/>
        </w:rPr>
        <w:t xml:space="preserve">kursu </w:t>
      </w:r>
      <w:r w:rsidR="00CA1148">
        <w:rPr>
          <w:b/>
          <w:sz w:val="24"/>
          <w:szCs w:val="24"/>
        </w:rPr>
        <w:t>kelnerskiego</w:t>
      </w:r>
      <w:r w:rsidR="00676C8D" w:rsidRPr="00D06E73">
        <w:rPr>
          <w:b/>
          <w:sz w:val="24"/>
          <w:szCs w:val="24"/>
        </w:rPr>
        <w:t xml:space="preserve"> dla uczniów  w ramach projektu pn. „</w:t>
      </w:r>
      <w:r w:rsidR="00443E90" w:rsidRPr="00D06E73">
        <w:rPr>
          <w:b/>
          <w:sz w:val="24"/>
          <w:szCs w:val="24"/>
        </w:rPr>
        <w:t xml:space="preserve">Rozwój Centrum Kompetencji Zawodowych w branży </w:t>
      </w:r>
      <w:r w:rsidR="00484555" w:rsidRPr="00D06E73">
        <w:rPr>
          <w:b/>
          <w:sz w:val="24"/>
          <w:szCs w:val="24"/>
        </w:rPr>
        <w:t>turystyczno-gastronomicznej</w:t>
      </w:r>
      <w:r w:rsidR="00443E90" w:rsidRPr="00D06E73">
        <w:rPr>
          <w:b/>
          <w:sz w:val="24"/>
          <w:szCs w:val="24"/>
        </w:rPr>
        <w:t xml:space="preserve"> w powiecie nowotarskim</w:t>
      </w:r>
      <w:r w:rsidR="00676C8D" w:rsidRPr="00D06E73">
        <w:rPr>
          <w:b/>
          <w:sz w:val="24"/>
          <w:szCs w:val="24"/>
        </w:rPr>
        <w:t>”.</w:t>
      </w:r>
      <w:r w:rsidR="00676C8D" w:rsidRPr="00C56A7B">
        <w:rPr>
          <w:b/>
        </w:rPr>
        <w:t xml:space="preserve"> </w:t>
      </w:r>
    </w:p>
    <w:p w:rsidR="00484555" w:rsidRDefault="00484555" w:rsidP="00EC4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CA1148">
        <w:rPr>
          <w:sz w:val="24"/>
          <w:szCs w:val="24"/>
        </w:rPr>
        <w:t>27.09</w:t>
      </w:r>
      <w:r w:rsidR="00BD4CBA">
        <w:rPr>
          <w:sz w:val="24"/>
          <w:szCs w:val="24"/>
        </w:rPr>
        <w:t>.2019</w:t>
      </w:r>
      <w:r w:rsidRPr="00484555">
        <w:rPr>
          <w:sz w:val="24"/>
          <w:szCs w:val="24"/>
        </w:rPr>
        <w:t xml:space="preserve"> r., godz. </w:t>
      </w:r>
      <w:r w:rsidR="00BD4CBA">
        <w:rPr>
          <w:sz w:val="24"/>
          <w:szCs w:val="24"/>
        </w:rPr>
        <w:t>11</w:t>
      </w:r>
      <w:r>
        <w:rPr>
          <w:sz w:val="24"/>
          <w:szCs w:val="24"/>
        </w:rPr>
        <w:t>:15</w:t>
      </w:r>
    </w:p>
    <w:p w:rsidR="00EC4651" w:rsidRPr="00484555" w:rsidRDefault="00EC4651" w:rsidP="00EC4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CA1148">
        <w:rPr>
          <w:b/>
          <w:sz w:val="24"/>
          <w:szCs w:val="24"/>
          <w:u w:val="single"/>
        </w:rPr>
        <w:t>27.09</w:t>
      </w:r>
      <w:r w:rsidR="00BD4CBA">
        <w:rPr>
          <w:b/>
          <w:sz w:val="24"/>
          <w:szCs w:val="24"/>
          <w:u w:val="single"/>
        </w:rPr>
        <w:t>.2019</w:t>
      </w:r>
      <w:r w:rsidR="0034677F">
        <w:rPr>
          <w:b/>
          <w:sz w:val="24"/>
          <w:szCs w:val="24"/>
          <w:u w:val="single"/>
        </w:rPr>
        <w:t xml:space="preserve">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BD4CBA">
        <w:rPr>
          <w:b/>
          <w:sz w:val="24"/>
          <w:szCs w:val="24"/>
          <w:u w:val="single"/>
        </w:rPr>
        <w:t>11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34677F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6C7109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854CCC" w:rsidRPr="00854CCC" w:rsidRDefault="00854CCC" w:rsidP="00854CCC">
      <w:pPr>
        <w:spacing w:after="120"/>
        <w:jc w:val="both"/>
        <w:rPr>
          <w:sz w:val="18"/>
          <w:szCs w:val="18"/>
          <w:lang w:eastAsia="pl-PL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lastRenderedPageBreak/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Default="00B90963" w:rsidP="00184D6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84D6A" w:rsidRPr="00A107D4" w:rsidRDefault="00A107D4" w:rsidP="00A107D4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A107D4">
        <w:rPr>
          <w:sz w:val="24"/>
          <w:szCs w:val="24"/>
        </w:rPr>
        <w:t xml:space="preserve">dopuszcza możliwość </w:t>
      </w:r>
      <w:r>
        <w:rPr>
          <w:sz w:val="24"/>
          <w:szCs w:val="24"/>
        </w:rPr>
        <w:t>zmiany (</w:t>
      </w:r>
      <w:r w:rsidRPr="00A107D4">
        <w:rPr>
          <w:sz w:val="24"/>
          <w:szCs w:val="24"/>
        </w:rPr>
        <w:t>aneksowania</w:t>
      </w:r>
      <w:r>
        <w:rPr>
          <w:sz w:val="24"/>
          <w:szCs w:val="24"/>
        </w:rPr>
        <w:t>)</w:t>
      </w:r>
      <w:r w:rsidRPr="00A107D4">
        <w:rPr>
          <w:sz w:val="24"/>
          <w:szCs w:val="24"/>
        </w:rPr>
        <w:t xml:space="preserve"> umowy na podstawie, której dokonano wyboru Wykonawcy, jeżeli zaistnieją jakiekolwiek okoliczności, których Zamawiający ani Wykonawca nie mogli przewidzieć w chwili podpisywania umowy (w szczególności, jeżeli uczestnik kursu z przyczyn leżących po jego stronie tj.  zaistniała sytuacja losowa lub choroba</w:t>
      </w:r>
      <w:r>
        <w:rPr>
          <w:sz w:val="24"/>
          <w:szCs w:val="24"/>
        </w:rPr>
        <w:t>,</w:t>
      </w:r>
      <w:r w:rsidRPr="00A107D4">
        <w:rPr>
          <w:sz w:val="24"/>
          <w:szCs w:val="24"/>
        </w:rPr>
        <w:t xml:space="preserve"> przerwał kurs, ale wyraża chęć jego ukończenia</w:t>
      </w:r>
      <w:r w:rsidR="00C4314B">
        <w:rPr>
          <w:sz w:val="24"/>
          <w:szCs w:val="24"/>
        </w:rPr>
        <w:t>)</w:t>
      </w:r>
      <w:r w:rsidRPr="00A107D4">
        <w:rPr>
          <w:sz w:val="24"/>
          <w:szCs w:val="24"/>
        </w:rPr>
        <w:t>. Na wniosek ucznia Wykonawca, który wyrazi zgodę na dokończenie kursu przez ucznia, zwraca się pisemnie do Zamawiającego o przedłużenie czasu wykonania umowy o czas nie zbędny na uk</w:t>
      </w:r>
      <w:r w:rsidR="00C4314B">
        <w:rPr>
          <w:sz w:val="24"/>
          <w:szCs w:val="24"/>
        </w:rPr>
        <w:t>ończenie kursu przez uczestnika</w:t>
      </w:r>
      <w:r>
        <w:rPr>
          <w:sz w:val="24"/>
          <w:szCs w:val="24"/>
        </w:rPr>
        <w:t>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C4314B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184D6A">
        <w:rPr>
          <w:sz w:val="24"/>
          <w:szCs w:val="24"/>
        </w:rPr>
        <w:t>Szczegółowy o</w:t>
      </w:r>
      <w:r w:rsidR="00D35EDD">
        <w:rPr>
          <w:sz w:val="24"/>
          <w:szCs w:val="24"/>
        </w:rPr>
        <w:t>pis przedmiotu z</w:t>
      </w:r>
      <w:r>
        <w:rPr>
          <w:sz w:val="24"/>
          <w:szCs w:val="24"/>
        </w:rPr>
        <w:t>amówienia</w:t>
      </w:r>
      <w:r w:rsidR="006471D8">
        <w:rPr>
          <w:sz w:val="24"/>
          <w:szCs w:val="24"/>
        </w:rPr>
        <w:t>;</w:t>
      </w:r>
    </w:p>
    <w:p w:rsidR="004E2F89" w:rsidRPr="00D35EDD" w:rsidRDefault="00C4314B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E2F89"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</w:t>
      </w:r>
      <w:r w:rsidR="006471D8">
        <w:rPr>
          <w:sz w:val="24"/>
          <w:szCs w:val="24"/>
        </w:rPr>
        <w:t>;</w:t>
      </w:r>
    </w:p>
    <w:p w:rsidR="004E2F89" w:rsidRDefault="004E2F89" w:rsidP="006471D8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  <w:r w:rsidR="006471D8">
        <w:rPr>
          <w:sz w:val="24"/>
          <w:szCs w:val="24"/>
        </w:rPr>
        <w:t xml:space="preserve"> </w:t>
      </w:r>
      <w:r w:rsidR="00184D6A">
        <w:rPr>
          <w:sz w:val="24"/>
          <w:szCs w:val="24"/>
        </w:rPr>
        <w:t>(</w:t>
      </w:r>
      <w:r w:rsidR="006471D8" w:rsidRPr="006471D8">
        <w:rPr>
          <w:bCs/>
          <w:sz w:val="24"/>
          <w:szCs w:val="24"/>
        </w:rPr>
        <w:t xml:space="preserve">wraz z załącznikiem nr 2 do umowy – Umową </w:t>
      </w:r>
      <w:proofErr w:type="spellStart"/>
      <w:r w:rsidR="006471D8" w:rsidRPr="006471D8">
        <w:rPr>
          <w:bCs/>
          <w:sz w:val="24"/>
          <w:szCs w:val="24"/>
        </w:rPr>
        <w:t>podpowierzenia</w:t>
      </w:r>
      <w:proofErr w:type="spellEnd"/>
      <w:r w:rsidR="006471D8" w:rsidRPr="006471D8">
        <w:rPr>
          <w:bCs/>
          <w:sz w:val="24"/>
          <w:szCs w:val="24"/>
        </w:rPr>
        <w:t xml:space="preserve"> przetwarzania danych osobowych oraz załącznikiem nr 3 do umowy – Zgodą na przetwarzanie danych)</w:t>
      </w:r>
      <w:r w:rsidR="006471D8">
        <w:rPr>
          <w:bCs/>
          <w:sz w:val="24"/>
          <w:szCs w:val="24"/>
        </w:rPr>
        <w:t>;</w:t>
      </w:r>
    </w:p>
    <w:p w:rsidR="006471D8" w:rsidRDefault="006471D8" w:rsidP="006471D8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Informacja Administratora danych osobowych.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F21E22">
          <w:headerReference w:type="default" r:id="rId15"/>
          <w:footerReference w:type="default" r:id="rId16"/>
          <w:pgSz w:w="11906" w:h="16838"/>
          <w:pgMar w:top="1417" w:right="1417" w:bottom="1843" w:left="1417" w:header="708" w:footer="283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C4314B">
        <w:rPr>
          <w:sz w:val="24"/>
          <w:szCs w:val="24"/>
        </w:rPr>
        <w:t>2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633B1C" w:rsidRPr="00F21E22" w:rsidRDefault="00624BEC" w:rsidP="00C4314B">
      <w:pPr>
        <w:pStyle w:val="Akapitzlist"/>
        <w:numPr>
          <w:ilvl w:val="3"/>
          <w:numId w:val="14"/>
        </w:numPr>
        <w:ind w:left="284" w:hanging="284"/>
        <w:jc w:val="both"/>
        <w:rPr>
          <w:i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F21E22" w:rsidRPr="00F21E22">
        <w:rPr>
          <w:b/>
          <w:sz w:val="24"/>
          <w:szCs w:val="24"/>
        </w:rPr>
        <w:t>Zorganizowanie i</w:t>
      </w:r>
      <w:r w:rsidR="00F21E22">
        <w:rPr>
          <w:b/>
          <w:sz w:val="24"/>
          <w:szCs w:val="24"/>
        </w:rPr>
        <w:t> </w:t>
      </w:r>
      <w:r w:rsidR="00F21E22" w:rsidRPr="00F21E22">
        <w:rPr>
          <w:b/>
          <w:sz w:val="24"/>
          <w:szCs w:val="24"/>
        </w:rPr>
        <w:t xml:space="preserve">przeprowadzenie </w:t>
      </w:r>
      <w:r w:rsidR="00CA1148">
        <w:rPr>
          <w:b/>
          <w:sz w:val="24"/>
          <w:szCs w:val="24"/>
        </w:rPr>
        <w:t>40</w:t>
      </w:r>
      <w:r w:rsidR="00F21E22" w:rsidRPr="00F21E22">
        <w:rPr>
          <w:b/>
          <w:sz w:val="24"/>
          <w:szCs w:val="24"/>
        </w:rPr>
        <w:t xml:space="preserve"> godzin </w:t>
      </w:r>
      <w:r w:rsidR="00CA1148">
        <w:rPr>
          <w:b/>
          <w:sz w:val="24"/>
          <w:szCs w:val="24"/>
        </w:rPr>
        <w:t>lekcyjnych</w:t>
      </w:r>
      <w:r w:rsidR="00F21E22" w:rsidRPr="00F21E22">
        <w:rPr>
          <w:b/>
          <w:sz w:val="24"/>
          <w:szCs w:val="24"/>
        </w:rPr>
        <w:t xml:space="preserve"> kursu </w:t>
      </w:r>
      <w:r w:rsidR="00CA1148">
        <w:rPr>
          <w:b/>
          <w:sz w:val="24"/>
          <w:szCs w:val="24"/>
        </w:rPr>
        <w:t>kelnerskiego</w:t>
      </w:r>
      <w:r w:rsidR="00F21E22" w:rsidRPr="00F21E22">
        <w:rPr>
          <w:b/>
          <w:sz w:val="24"/>
          <w:szCs w:val="24"/>
        </w:rPr>
        <w:t xml:space="preserve"> dla jednej maksymalnie 12-osobowej grupy uczniów zakwalifikowanych</w:t>
      </w:r>
      <w:r w:rsidR="00CA1148">
        <w:rPr>
          <w:b/>
          <w:sz w:val="24"/>
          <w:szCs w:val="24"/>
        </w:rPr>
        <w:t xml:space="preserve"> na kurs</w:t>
      </w:r>
      <w:r w:rsidR="00F21E22" w:rsidRPr="00F21E22">
        <w:rPr>
          <w:b/>
          <w:sz w:val="24"/>
          <w:szCs w:val="24"/>
        </w:rPr>
        <w:t xml:space="preserve"> przez Komisję Rekrutacyjną powołaną w Zespole Szkół im. Bohaterów Westerplatte w Jabłonce w ramach projektu pn. „Rozwój Centrum Kompetencji Zawodowych w branży turystyczno-gastronomicznej w </w:t>
      </w:r>
      <w:r w:rsidR="00F21E22">
        <w:rPr>
          <w:b/>
          <w:sz w:val="24"/>
          <w:szCs w:val="24"/>
        </w:rPr>
        <w:t>powiecie nowotarskim”</w:t>
      </w:r>
      <w:r w:rsidR="00C4314B">
        <w:rPr>
          <w:b/>
          <w:sz w:val="24"/>
          <w:szCs w:val="24"/>
        </w:rPr>
        <w:t xml:space="preserve">, </w:t>
      </w:r>
      <w:r w:rsidR="00C4314B" w:rsidRPr="00C4314B">
        <w:rPr>
          <w:b/>
          <w:i/>
          <w:sz w:val="24"/>
          <w:szCs w:val="24"/>
        </w:rPr>
        <w:t>zgodnie ze s</w:t>
      </w:r>
      <w:r w:rsidR="00633B1C" w:rsidRPr="00C4314B">
        <w:rPr>
          <w:b/>
          <w:i/>
          <w:sz w:val="24"/>
          <w:szCs w:val="24"/>
        </w:rPr>
        <w:t>zczegółowy</w:t>
      </w:r>
      <w:r w:rsidR="00C4314B" w:rsidRPr="00C4314B">
        <w:rPr>
          <w:b/>
          <w:i/>
          <w:sz w:val="24"/>
          <w:szCs w:val="24"/>
        </w:rPr>
        <w:t>m</w:t>
      </w:r>
      <w:r w:rsidR="00633B1C" w:rsidRPr="00C4314B">
        <w:rPr>
          <w:b/>
          <w:i/>
          <w:sz w:val="24"/>
          <w:szCs w:val="24"/>
        </w:rPr>
        <w:t xml:space="preserve"> opis</w:t>
      </w:r>
      <w:r w:rsidR="00C4314B" w:rsidRPr="00C4314B">
        <w:rPr>
          <w:b/>
          <w:i/>
          <w:sz w:val="24"/>
          <w:szCs w:val="24"/>
        </w:rPr>
        <w:t>em</w:t>
      </w:r>
      <w:r w:rsidR="00633B1C" w:rsidRPr="00C4314B">
        <w:rPr>
          <w:b/>
          <w:i/>
          <w:sz w:val="24"/>
          <w:szCs w:val="24"/>
        </w:rPr>
        <w:t xml:space="preserve"> przedmiotu zamówienia stanowi</w:t>
      </w:r>
      <w:r w:rsidR="00C4314B" w:rsidRPr="00C4314B">
        <w:rPr>
          <w:b/>
          <w:i/>
          <w:sz w:val="24"/>
          <w:szCs w:val="24"/>
        </w:rPr>
        <w:t>ącym</w:t>
      </w:r>
      <w:r w:rsidR="00633B1C" w:rsidRPr="00C4314B">
        <w:rPr>
          <w:b/>
          <w:i/>
          <w:sz w:val="24"/>
          <w:szCs w:val="24"/>
        </w:rPr>
        <w:t xml:space="preserve"> załącznik nr </w:t>
      </w:r>
      <w:r w:rsidR="00C4314B" w:rsidRPr="00C4314B">
        <w:rPr>
          <w:b/>
          <w:i/>
          <w:sz w:val="24"/>
          <w:szCs w:val="24"/>
        </w:rPr>
        <w:t xml:space="preserve">1 </w:t>
      </w:r>
      <w:r w:rsidR="00633B1C" w:rsidRPr="00C4314B">
        <w:rPr>
          <w:b/>
          <w:i/>
          <w:sz w:val="24"/>
          <w:szCs w:val="24"/>
        </w:rPr>
        <w:t>do niniejszego Ogłoszenia.</w:t>
      </w:r>
    </w:p>
    <w:p w:rsidR="00F21E22" w:rsidRPr="00C4314B" w:rsidRDefault="00F21E22" w:rsidP="00F21E22">
      <w:pPr>
        <w:pStyle w:val="Akapitzlist"/>
        <w:ind w:left="284"/>
        <w:jc w:val="both"/>
        <w:rPr>
          <w:i/>
          <w:sz w:val="24"/>
          <w:szCs w:val="24"/>
        </w:rPr>
      </w:pPr>
    </w:p>
    <w:p w:rsidR="00CD3542" w:rsidRPr="00633B1C" w:rsidRDefault="00700DA8" w:rsidP="00633B1C">
      <w:pPr>
        <w:pStyle w:val="Akapitzlist"/>
        <w:ind w:left="0"/>
        <w:jc w:val="center"/>
        <w:rPr>
          <w:sz w:val="24"/>
          <w:szCs w:val="24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2A26F8" w:rsidRDefault="00C9267E" w:rsidP="002A26F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A26F8">
              <w:rPr>
                <w:b/>
                <w:sz w:val="16"/>
                <w:szCs w:val="16"/>
              </w:rPr>
              <w:t>Usługa zwolniona od VAT</w:t>
            </w:r>
            <w:r w:rsidRPr="002A26F8">
              <w:rPr>
                <w:sz w:val="16"/>
                <w:szCs w:val="16"/>
              </w:rPr>
              <w:t xml:space="preserve"> zgodnie z Rozporządzeniem Ministra Finansów z dnia 20 grudnia 2013 r. w sprawie zwolnień od podatku od towarów i usług oraz warunków stosowania tych zwolnień (</w:t>
            </w:r>
            <w:r w:rsidR="002A26F8" w:rsidRPr="002A26F8">
              <w:rPr>
                <w:sz w:val="16"/>
                <w:szCs w:val="16"/>
              </w:rPr>
              <w:t>t. j. Dz. U. z 2018</w:t>
            </w:r>
            <w:r w:rsidRPr="002A26F8">
              <w:rPr>
                <w:sz w:val="16"/>
                <w:szCs w:val="16"/>
              </w:rPr>
              <w:t xml:space="preserve"> r.</w:t>
            </w:r>
            <w:r w:rsidR="002A26F8" w:rsidRPr="002A26F8">
              <w:rPr>
                <w:sz w:val="16"/>
                <w:szCs w:val="16"/>
              </w:rPr>
              <w:t>,</w:t>
            </w:r>
            <w:r w:rsidRPr="002A26F8">
              <w:rPr>
                <w:sz w:val="16"/>
                <w:szCs w:val="16"/>
              </w:rPr>
              <w:t xml:space="preserve"> poz. </w:t>
            </w:r>
            <w:r w:rsidR="002A26F8" w:rsidRPr="002A26F8">
              <w:rPr>
                <w:sz w:val="16"/>
                <w:szCs w:val="16"/>
              </w:rPr>
              <w:t>701 z </w:t>
            </w:r>
            <w:proofErr w:type="spellStart"/>
            <w:r w:rsidR="002A26F8" w:rsidRPr="002A26F8">
              <w:rPr>
                <w:sz w:val="16"/>
                <w:szCs w:val="16"/>
              </w:rPr>
              <w:t>późn</w:t>
            </w:r>
            <w:proofErr w:type="spellEnd"/>
            <w:r w:rsidR="002A26F8" w:rsidRPr="002A26F8">
              <w:rPr>
                <w:sz w:val="16"/>
                <w:szCs w:val="16"/>
              </w:rPr>
              <w:t>. zm.</w:t>
            </w:r>
            <w:r w:rsidRPr="002A26F8">
              <w:rPr>
                <w:sz w:val="16"/>
                <w:szCs w:val="16"/>
              </w:rPr>
              <w:t>).</w:t>
            </w:r>
          </w:p>
        </w:tc>
        <w:tc>
          <w:tcPr>
            <w:tcW w:w="2817" w:type="dxa"/>
            <w:vAlign w:val="center"/>
          </w:tcPr>
          <w:p w:rsidR="00700DA8" w:rsidRPr="00C9267E" w:rsidRDefault="00F21E22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12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4314B" w:rsidRPr="00114EF1" w:rsidRDefault="00C4314B" w:rsidP="00114EF1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lastRenderedPageBreak/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A3D7A" w:rsidRDefault="004A3D7A" w:rsidP="00911A05">
      <w:pPr>
        <w:pStyle w:val="Akapitzlist"/>
        <w:numPr>
          <w:ilvl w:val="0"/>
          <w:numId w:val="42"/>
        </w:numPr>
        <w:rPr>
          <w:rFonts w:eastAsia="Times New Roman"/>
          <w:sz w:val="24"/>
          <w:szCs w:val="24"/>
          <w:lang w:eastAsia="pl-PL"/>
        </w:rPr>
      </w:pPr>
      <w:r w:rsidRPr="004A3D7A">
        <w:rPr>
          <w:rFonts w:eastAsia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911A05" w:rsidRPr="00911A05" w:rsidRDefault="00911A05" w:rsidP="00911A05">
      <w:pPr>
        <w:pStyle w:val="Akapitzlist"/>
        <w:ind w:left="360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911A0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. z </w:t>
      </w:r>
      <w:r w:rsidR="00114EF1">
        <w:rPr>
          <w:rFonts w:eastAsia="Times New Roman"/>
          <w:b/>
          <w:sz w:val="24"/>
          <w:szCs w:val="24"/>
          <w:lang w:eastAsia="pl-PL"/>
        </w:rPr>
        <w:t xml:space="preserve">2017 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r., poz. </w:t>
      </w:r>
      <w:r w:rsidR="00114EF1">
        <w:rPr>
          <w:rFonts w:eastAsia="Times New Roman"/>
          <w:b/>
          <w:sz w:val="24"/>
          <w:szCs w:val="24"/>
          <w:lang w:eastAsia="pl-PL"/>
        </w:rPr>
        <w:t xml:space="preserve">2168 z </w:t>
      </w:r>
      <w:proofErr w:type="spellStart"/>
      <w:r w:rsidR="00114EF1">
        <w:rPr>
          <w:rFonts w:eastAsia="Times New Roman"/>
          <w:b/>
          <w:sz w:val="24"/>
          <w:szCs w:val="24"/>
          <w:lang w:eastAsia="pl-PL"/>
        </w:rPr>
        <w:t>późn</w:t>
      </w:r>
      <w:proofErr w:type="spellEnd"/>
      <w:r w:rsidR="00114EF1">
        <w:rPr>
          <w:rFonts w:eastAsia="Times New Roman"/>
          <w:b/>
          <w:sz w:val="24"/>
          <w:szCs w:val="24"/>
          <w:lang w:eastAsia="pl-PL"/>
        </w:rPr>
        <w:t>. zm.</w:t>
      </w:r>
      <w:r w:rsidRPr="002F7009">
        <w:rPr>
          <w:rFonts w:eastAsia="Times New Roman"/>
          <w:b/>
          <w:sz w:val="24"/>
          <w:szCs w:val="24"/>
          <w:lang w:eastAsia="pl-PL"/>
        </w:rPr>
        <w:t>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114EF1">
        <w:rPr>
          <w:sz w:val="24"/>
          <w:szCs w:val="24"/>
        </w:rPr>
        <w:t>2019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854CCC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114EF1" w:rsidRDefault="00114EF1" w:rsidP="00E31BE3">
      <w:pPr>
        <w:rPr>
          <w:rFonts w:eastAsia="Times New Roman"/>
          <w:lang w:eastAsia="pl-PL"/>
        </w:rPr>
      </w:pPr>
    </w:p>
    <w:p w:rsidR="00114EF1" w:rsidRDefault="00114EF1" w:rsidP="00E31BE3">
      <w:pPr>
        <w:rPr>
          <w:rFonts w:eastAsia="Times New Roman"/>
          <w:lang w:eastAsia="pl-PL"/>
        </w:rPr>
      </w:pPr>
    </w:p>
    <w:sectPr w:rsidR="00114EF1" w:rsidSect="00114EF1">
      <w:headerReference w:type="default" r:id="rId17"/>
      <w:footerReference w:type="default" r:id="rId1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9B" w:rsidRDefault="0095219B" w:rsidP="00F469F1">
      <w:pPr>
        <w:spacing w:after="0" w:line="240" w:lineRule="auto"/>
      </w:pPr>
      <w:r>
        <w:separator/>
      </w:r>
    </w:p>
  </w:endnote>
  <w:endnote w:type="continuationSeparator" w:id="0">
    <w:p w:rsidR="0095219B" w:rsidRDefault="0095219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DD6209" w:rsidRDefault="00BD4CBA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B065387" wp14:editId="7CBF30C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BD4CBA" w:rsidRDefault="00BD4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DD6209" w:rsidRDefault="00BD4CBA" w:rsidP="007C1E26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503C5B8" wp14:editId="3CC4EC13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BD4CBA" w:rsidRDefault="00BD4CBA">
    <w:pPr>
      <w:pStyle w:val="Stopka"/>
    </w:pPr>
  </w:p>
  <w:p w:rsidR="00BD4CBA" w:rsidRPr="00DD6209" w:rsidRDefault="00BD4CB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9B" w:rsidRDefault="0095219B" w:rsidP="00F469F1">
      <w:pPr>
        <w:spacing w:after="0" w:line="240" w:lineRule="auto"/>
      </w:pPr>
      <w:r>
        <w:separator/>
      </w:r>
    </w:p>
  </w:footnote>
  <w:footnote w:type="continuationSeparator" w:id="0">
    <w:p w:rsidR="0095219B" w:rsidRDefault="0095219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A96C3D" w:rsidRDefault="00BD4CBA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63EDD69E" wp14:editId="364F5E1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1DDA5BE6" wp14:editId="5D04467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810411D" wp14:editId="729EAF0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4CAC9F6A" wp14:editId="156C8EA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0A8B0A0" wp14:editId="628CA07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CBA" w:rsidRPr="000D3DA1" w:rsidRDefault="00BD4CBA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4CBA" w:rsidRPr="000D3DA1" w:rsidRDefault="00BD4CBA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BD4CBA" w:rsidRPr="000D3DA1" w:rsidRDefault="00BD4CBA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4CBA" w:rsidRPr="000D3DA1" w:rsidRDefault="00BD4CBA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7F429B4" wp14:editId="7CF0C01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BD4CBA" w:rsidRPr="00A96C3D" w:rsidRDefault="00BD4CBA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Default="00BD4C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D116395" wp14:editId="4F262F3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6EEDE0D" wp14:editId="14C9569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B0CA03A" wp14:editId="7E6B86B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8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1C1CC7" wp14:editId="1788F9B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9" name="Obraz 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E02828" wp14:editId="3E71887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CBA" w:rsidRPr="000D3DA1" w:rsidRDefault="00BD4CB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4CBA" w:rsidRPr="000D3DA1" w:rsidRDefault="00BD4CB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BD4CBA" w:rsidRPr="000D3DA1" w:rsidRDefault="00BD4CB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4CBA" w:rsidRPr="000D3DA1" w:rsidRDefault="00BD4CB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CC925" wp14:editId="480D65B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E38CE2A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9220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6FE2667"/>
    <w:multiLevelType w:val="multilevel"/>
    <w:tmpl w:val="9D8A3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41F0"/>
    <w:multiLevelType w:val="hybridMultilevel"/>
    <w:tmpl w:val="960235C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316C4B0">
      <w:start w:val="1"/>
      <w:numFmt w:val="decimal"/>
      <w:lvlText w:val="%4."/>
      <w:lvlJc w:val="left"/>
      <w:pPr>
        <w:ind w:left="3600" w:hanging="360"/>
      </w:pPr>
      <w:rPr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F2353F"/>
    <w:multiLevelType w:val="multilevel"/>
    <w:tmpl w:val="C9D21C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5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173C1F"/>
    <w:multiLevelType w:val="hybridMultilevel"/>
    <w:tmpl w:val="0CD83968"/>
    <w:lvl w:ilvl="0" w:tplc="F44A6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30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6"/>
  </w:num>
  <w:num w:numId="33">
    <w:abstractNumId w:val="5"/>
  </w:num>
  <w:num w:numId="34">
    <w:abstractNumId w:val="12"/>
  </w:num>
  <w:num w:numId="35">
    <w:abstractNumId w:val="32"/>
  </w:num>
  <w:num w:numId="36">
    <w:abstractNumId w:val="27"/>
  </w:num>
  <w:num w:numId="37">
    <w:abstractNumId w:val="6"/>
  </w:num>
  <w:num w:numId="38">
    <w:abstractNumId w:val="18"/>
  </w:num>
  <w:num w:numId="39">
    <w:abstractNumId w:val="35"/>
  </w:num>
  <w:num w:numId="40">
    <w:abstractNumId w:val="0"/>
  </w:num>
  <w:num w:numId="41">
    <w:abstractNumId w:val="38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14EF1"/>
    <w:rsid w:val="0013608E"/>
    <w:rsid w:val="00146F92"/>
    <w:rsid w:val="001544AA"/>
    <w:rsid w:val="00155C0A"/>
    <w:rsid w:val="00155CBA"/>
    <w:rsid w:val="00184D6A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A26F8"/>
    <w:rsid w:val="002B2F29"/>
    <w:rsid w:val="002B2F7A"/>
    <w:rsid w:val="002B4AF5"/>
    <w:rsid w:val="002B549B"/>
    <w:rsid w:val="002D0896"/>
    <w:rsid w:val="002F7009"/>
    <w:rsid w:val="00332997"/>
    <w:rsid w:val="00335B8C"/>
    <w:rsid w:val="0034677F"/>
    <w:rsid w:val="00367A08"/>
    <w:rsid w:val="00367A42"/>
    <w:rsid w:val="00372C00"/>
    <w:rsid w:val="003735A7"/>
    <w:rsid w:val="00391C8C"/>
    <w:rsid w:val="003B7A8F"/>
    <w:rsid w:val="003F5CD0"/>
    <w:rsid w:val="003F6A51"/>
    <w:rsid w:val="00400805"/>
    <w:rsid w:val="00407B30"/>
    <w:rsid w:val="00413C32"/>
    <w:rsid w:val="004164EA"/>
    <w:rsid w:val="00416CCC"/>
    <w:rsid w:val="004374B4"/>
    <w:rsid w:val="004439D1"/>
    <w:rsid w:val="00443E90"/>
    <w:rsid w:val="00446DC0"/>
    <w:rsid w:val="00455195"/>
    <w:rsid w:val="00457D34"/>
    <w:rsid w:val="004703B9"/>
    <w:rsid w:val="00481E95"/>
    <w:rsid w:val="00484555"/>
    <w:rsid w:val="004941C3"/>
    <w:rsid w:val="004A3D7A"/>
    <w:rsid w:val="004B5478"/>
    <w:rsid w:val="004B57D8"/>
    <w:rsid w:val="004C5500"/>
    <w:rsid w:val="004E19D7"/>
    <w:rsid w:val="004E2F89"/>
    <w:rsid w:val="005117CB"/>
    <w:rsid w:val="00573FE1"/>
    <w:rsid w:val="00596AD9"/>
    <w:rsid w:val="005B4A9B"/>
    <w:rsid w:val="005D1060"/>
    <w:rsid w:val="005E44F2"/>
    <w:rsid w:val="00600F0F"/>
    <w:rsid w:val="00624BEC"/>
    <w:rsid w:val="00633B1C"/>
    <w:rsid w:val="006471D8"/>
    <w:rsid w:val="00663503"/>
    <w:rsid w:val="00676C8D"/>
    <w:rsid w:val="006A3FAD"/>
    <w:rsid w:val="006B3BD7"/>
    <w:rsid w:val="006B7467"/>
    <w:rsid w:val="006C7109"/>
    <w:rsid w:val="006D5933"/>
    <w:rsid w:val="006E1DDB"/>
    <w:rsid w:val="006F1133"/>
    <w:rsid w:val="00700DA8"/>
    <w:rsid w:val="00752551"/>
    <w:rsid w:val="007910F7"/>
    <w:rsid w:val="007C1E26"/>
    <w:rsid w:val="007D2C28"/>
    <w:rsid w:val="007E2D87"/>
    <w:rsid w:val="007E2DE2"/>
    <w:rsid w:val="007E700A"/>
    <w:rsid w:val="007F617A"/>
    <w:rsid w:val="00805572"/>
    <w:rsid w:val="008537C7"/>
    <w:rsid w:val="00854CCC"/>
    <w:rsid w:val="00864153"/>
    <w:rsid w:val="00892BA3"/>
    <w:rsid w:val="00894529"/>
    <w:rsid w:val="0089771D"/>
    <w:rsid w:val="008A0F80"/>
    <w:rsid w:val="008E7516"/>
    <w:rsid w:val="009051ED"/>
    <w:rsid w:val="00911A05"/>
    <w:rsid w:val="00920845"/>
    <w:rsid w:val="0095219B"/>
    <w:rsid w:val="009526DF"/>
    <w:rsid w:val="00955353"/>
    <w:rsid w:val="0097523D"/>
    <w:rsid w:val="009A4433"/>
    <w:rsid w:val="009D123F"/>
    <w:rsid w:val="00A02425"/>
    <w:rsid w:val="00A107D4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4652A"/>
    <w:rsid w:val="00B61127"/>
    <w:rsid w:val="00B63F24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4CBA"/>
    <w:rsid w:val="00BD70AA"/>
    <w:rsid w:val="00BF2D3C"/>
    <w:rsid w:val="00C03BE5"/>
    <w:rsid w:val="00C06055"/>
    <w:rsid w:val="00C25D08"/>
    <w:rsid w:val="00C4314B"/>
    <w:rsid w:val="00C56A7B"/>
    <w:rsid w:val="00C85E16"/>
    <w:rsid w:val="00C916EF"/>
    <w:rsid w:val="00C9267E"/>
    <w:rsid w:val="00C92733"/>
    <w:rsid w:val="00CA1148"/>
    <w:rsid w:val="00CC00B3"/>
    <w:rsid w:val="00CD0B95"/>
    <w:rsid w:val="00CD3542"/>
    <w:rsid w:val="00CD6002"/>
    <w:rsid w:val="00CE7CEC"/>
    <w:rsid w:val="00D00380"/>
    <w:rsid w:val="00D02571"/>
    <w:rsid w:val="00D06E73"/>
    <w:rsid w:val="00D35EDD"/>
    <w:rsid w:val="00D371D4"/>
    <w:rsid w:val="00D8065E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C40A2"/>
    <w:rsid w:val="00EC4651"/>
    <w:rsid w:val="00ED2A36"/>
    <w:rsid w:val="00ED7670"/>
    <w:rsid w:val="00EF1E6F"/>
    <w:rsid w:val="00EF451B"/>
    <w:rsid w:val="00F07A3B"/>
    <w:rsid w:val="00F21E22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921C-EF27-4638-AF6D-E1E07893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3221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</cp:revision>
  <cp:lastPrinted>2017-08-02T10:22:00Z</cp:lastPrinted>
  <dcterms:created xsi:type="dcterms:W3CDTF">2019-04-04T15:53:00Z</dcterms:created>
  <dcterms:modified xsi:type="dcterms:W3CDTF">2019-09-19T07:28:00Z</dcterms:modified>
</cp:coreProperties>
</file>